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宋体" w:eastAsia="楷体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作品推荐参考指标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宋体" w:eastAsia="楷体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tabs>
          <w:tab w:val="left" w:pos="142"/>
        </w:tabs>
        <w:adjustRightInd w:val="0"/>
        <w:snapToGrid w:val="0"/>
        <w:spacing w:line="560" w:lineRule="exact"/>
        <w:ind w:firstLine="640" w:firstLineChars="200"/>
        <w:rPr>
          <w:rFonts w:hint="default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hAnsi="Times New Roman" w:cs="Times New Roman"/>
          <w:b w:val="0"/>
          <w:bCs w:val="0"/>
          <w:color w:val="auto"/>
          <w:lang w:val="en-US" w:eastAsia="zh-CN"/>
        </w:rPr>
        <w:t>1.课件</w:t>
      </w:r>
    </w:p>
    <w:tbl>
      <w:tblPr>
        <w:tblStyle w:val="2"/>
        <w:tblW w:w="84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5"/>
        <w:gridCol w:w="64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2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12" w:right="105"/>
              <w:jc w:val="center"/>
              <w:textAlignment w:val="auto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推荐指标</w:t>
            </w:r>
          </w:p>
        </w:tc>
        <w:tc>
          <w:tcPr>
            <w:tcW w:w="648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2298" w:right="2288"/>
              <w:jc w:val="center"/>
              <w:textAlignment w:val="auto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推荐要素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92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43" w:leftChars="0" w:right="133" w:rightChars="0"/>
              <w:jc w:val="center"/>
              <w:textAlignment w:val="auto"/>
              <w:rPr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教学设计</w:t>
            </w:r>
          </w:p>
        </w:tc>
        <w:tc>
          <w:tcPr>
            <w:tcW w:w="648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1" w:hanging="12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教学目标、对象明确，教学策略得当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 xml:space="preserve">界面设计合理，风格统一，有必要的交互； 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1" w:hanging="12"/>
              <w:textAlignment w:val="auto"/>
              <w:rPr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有清晰的文字介绍和帮助文档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92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43" w:leftChars="0" w:right="133" w:rightChars="0"/>
              <w:jc w:val="center"/>
              <w:textAlignment w:val="auto"/>
              <w:rPr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内容呈现</w:t>
            </w:r>
          </w:p>
        </w:tc>
        <w:tc>
          <w:tcPr>
            <w:tcW w:w="64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 xml:space="preserve">内容丰富、科学，表述准确，术语规范；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选材适当，表现方式合理；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语言简洁、生动，文字规范；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素材选用恰当，生动直观、结构合理。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92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43" w:leftChars="0" w:right="133" w:rightChars="0"/>
              <w:jc w:val="center"/>
              <w:textAlignment w:val="auto"/>
              <w:rPr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技术运用</w:t>
            </w:r>
          </w:p>
        </w:tc>
        <w:tc>
          <w:tcPr>
            <w:tcW w:w="64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运行流畅，操作简便、快捷，媒体播放可控；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互动性强，导航准确，路径合理；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新技术运用有效。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2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45" w:leftChars="0" w:right="133" w:rightChars="0"/>
              <w:jc w:val="center"/>
              <w:textAlignment w:val="auto"/>
              <w:rPr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创新与实用</w:t>
            </w:r>
          </w:p>
        </w:tc>
        <w:tc>
          <w:tcPr>
            <w:tcW w:w="64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立意新颖，具有想象力和个性表现力；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能够运用于实际教学中，有推广价值；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高等教育组作品的使用量应达到一定规模。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2.微课</w:t>
      </w:r>
    </w:p>
    <w:tbl>
      <w:tblPr>
        <w:tblStyle w:val="2"/>
        <w:tblW w:w="84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66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84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12" w:right="105"/>
              <w:jc w:val="center"/>
              <w:textAlignment w:val="auto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推荐指标</w:t>
            </w:r>
          </w:p>
        </w:tc>
        <w:tc>
          <w:tcPr>
            <w:tcW w:w="662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2298" w:right="2288"/>
              <w:jc w:val="center"/>
              <w:textAlignment w:val="auto"/>
              <w:rPr>
                <w:rFonts w:hint="eastAsia" w:ascii="Microsoft JhengHei" w:eastAsia="Microsoft JhengHei"/>
                <w:b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推荐要素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4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36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15" w:right="105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教学设计</w:t>
            </w:r>
          </w:p>
        </w:tc>
        <w:tc>
          <w:tcPr>
            <w:tcW w:w="66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体现新课标的理念,主题明确、重难点突出；</w:t>
            </w:r>
            <w:r>
              <w:rPr>
                <w:sz w:val="28"/>
              </w:rPr>
              <w:t xml:space="preserve"> 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教学策略和教学方法选用恰当；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合理运用信息技术手段。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84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15" w:right="105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教学行为</w:t>
            </w:r>
          </w:p>
        </w:tc>
        <w:tc>
          <w:tcPr>
            <w:tcW w:w="66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1" w:hanging="11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教学思路清晰，重点突出，逻辑性强；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34" w:hanging="11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84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教学效果</w:t>
            </w:r>
          </w:p>
        </w:tc>
        <w:tc>
          <w:tcPr>
            <w:tcW w:w="66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6" w:right="1729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 xml:space="preserve">教学和信息素养目标达成度高； 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6" w:right="1729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注重培养学生自主学习能力。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84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/>
              <w:jc w:val="right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创新与实用</w:t>
            </w:r>
          </w:p>
        </w:tc>
        <w:tc>
          <w:tcPr>
            <w:tcW w:w="6623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 xml:space="preserve">形式新颖，趣味性和启发性强; 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视频声画质量好；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8" w:right="193" w:hanging="11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实际教学应用效果明显，有推广价值。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3.信息化教学课程案例</w:t>
      </w:r>
    </w:p>
    <w:tbl>
      <w:tblPr>
        <w:tblStyle w:val="2"/>
        <w:tblpPr w:leftFromText="180" w:rightFromText="180" w:vertAnchor="text" w:horzAnchor="page" w:tblpX="1788" w:tblpY="237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6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9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推荐指标</w:t>
            </w:r>
          </w:p>
        </w:tc>
        <w:tc>
          <w:tcPr>
            <w:tcW w:w="687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2297" w:right="229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24"/>
                <w:lang w:val="en-US" w:eastAsia="zh-CN" w:bidi="ar-SA"/>
              </w:rPr>
              <w:t>推荐要素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59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课程建设</w:t>
            </w:r>
          </w:p>
        </w:tc>
        <w:tc>
          <w:tcPr>
            <w:tcW w:w="6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 xml:space="preserve">信息化软硬件符合教育教学需求，有特色； </w:t>
            </w:r>
            <w:r>
              <w:rPr>
                <w:sz w:val="28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课程建设、教学理念、内容、方法体现现代信</w:t>
            </w:r>
            <w:r>
              <w:rPr>
                <w:sz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息技术的运用；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课程资源丰富，信息技术运用恰当。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59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教学实施</w:t>
            </w:r>
          </w:p>
        </w:tc>
        <w:tc>
          <w:tcPr>
            <w:tcW w:w="6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教学活动过程记录完整，材料齐全；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信息技术与课程教学深度融合，转变学生学习</w:t>
            </w:r>
            <w:r>
              <w:rPr>
                <w:sz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方式；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形成基于信息化的教育教学模式。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59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教学效果</w:t>
            </w:r>
          </w:p>
        </w:tc>
        <w:tc>
          <w:tcPr>
            <w:tcW w:w="6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教学目标达成度高，学生深度参与，活跃度高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；</w:t>
            </w:r>
            <w:r>
              <w:rPr>
                <w:sz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学生自主学习、合作学习、研究性学习等学习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能力提升明显；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学生、教师、学校评价好。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159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特色创新</w:t>
            </w:r>
          </w:p>
        </w:tc>
        <w:tc>
          <w:tcPr>
            <w:tcW w:w="687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108" w:right="29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在课程建设、教学实施、资源共享、机制创新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108" w:right="29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等方面有特色；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108"/>
              <w:textAlignment w:val="auto"/>
              <w:rPr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  <w:t>具有一定的示范推广价值。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8584C"/>
    <w:rsid w:val="6EA8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5">
    <w:name w:val="List Paragraph"/>
    <w:basedOn w:val="1"/>
    <w:qFormat/>
    <w:uiPriority w:val="1"/>
    <w:pPr>
      <w:ind w:left="457" w:hanging="284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2022-05-12T02:20:00Z</dcterms:created>
  <dc:creator>hp</dc:creator>
  <cp:lastModifiedBy>hp</cp:lastModifiedBy>
  <dcterms:modified xsi:type="dcterms:W3CDTF">2022-05-12T02:21:05Z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